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394"/>
        <w:gridCol w:w="641"/>
        <w:gridCol w:w="598"/>
        <w:gridCol w:w="306"/>
        <w:gridCol w:w="131"/>
        <w:gridCol w:w="990"/>
        <w:gridCol w:w="49"/>
        <w:gridCol w:w="264"/>
        <w:gridCol w:w="1206"/>
        <w:gridCol w:w="892"/>
        <w:gridCol w:w="413"/>
        <w:gridCol w:w="994"/>
        <w:gridCol w:w="187"/>
        <w:gridCol w:w="1627"/>
        <w:gridCol w:w="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6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0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u w:val="none"/>
                <w:lang w:val="en-US" w:eastAsia="zh-CN"/>
              </w:rPr>
              <w:t>宏益公司招聘药店工作人员报名表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6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545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70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470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30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181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6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5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6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5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6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41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31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现工作单位及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职务</w:t>
            </w:r>
          </w:p>
        </w:tc>
        <w:tc>
          <w:tcPr>
            <w:tcW w:w="4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应聘企业</w:t>
            </w:r>
          </w:p>
        </w:tc>
        <w:tc>
          <w:tcPr>
            <w:tcW w:w="767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应聘岗位</w:t>
            </w:r>
          </w:p>
        </w:tc>
        <w:tc>
          <w:tcPr>
            <w:tcW w:w="767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96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起止年月</w:t>
            </w:r>
          </w:p>
        </w:tc>
        <w:tc>
          <w:tcPr>
            <w:tcW w:w="2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毕业院校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培养方式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（全日制/在职）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6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专业技术资格/职业（执业、从业）资格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  <w:t>资格证书</w:t>
            </w:r>
          </w:p>
        </w:tc>
        <w:tc>
          <w:tcPr>
            <w:tcW w:w="3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  <w:t>评审及授予机构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  <w:t>获得时间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8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32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0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0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58" w:hRule="exac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hint="eastAsia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78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223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（由近至远填写）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注意：需填写自毕业起至今所有正式工作经历。</w:t>
            </w:r>
          </w:p>
          <w:p>
            <w:pPr>
              <w:widowControl/>
              <w:jc w:val="both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200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pStyle w:val="2"/>
              <w:numPr>
                <w:ilvl w:val="0"/>
                <w:numId w:val="0"/>
              </w:numPr>
              <w:ind w:leftChars="200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328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360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color w:va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87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22" w:hRule="atLeast"/>
        </w:trPr>
        <w:tc>
          <w:tcPr>
            <w:tcW w:w="964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考试或聘用资格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